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微软雅黑" w:hAnsi="微软雅黑" w:eastAsia="微软雅黑" w:cs="宋体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 xml:space="preserve">           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 xml:space="preserve">         </w:t>
      </w:r>
    </w:p>
    <w:tbl>
      <w:tblPr>
        <w:tblStyle w:val="5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103"/>
        <w:gridCol w:w="2720"/>
        <w:gridCol w:w="1559"/>
        <w:gridCol w:w="3406"/>
        <w:gridCol w:w="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采购单位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长垣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中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  <w:lang w:eastAsia="zh-CN"/>
              </w:rPr>
              <w:t>医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医院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3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数字化X线摄影系统(DR)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质量层次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进口品牌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预算价（万元）</w:t>
            </w:r>
          </w:p>
        </w:tc>
        <w:tc>
          <w:tcPr>
            <w:tcW w:w="7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230万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基本要求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:1</w:t>
            </w: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、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悬吊式球管吊架＋卧位床＋两块无线便携式数字平板探测器（17</w:t>
            </w:r>
            <m:oMath>
              <m:r>
                <m:rPr>
                  <m:sty m:val="p"/>
                </m:rPr>
                <w:rPr>
                  <w:rFonts w:ascii="Cambria Math" w:hAnsi="Cambria Math" w:eastAsia="微软雅黑"/>
                  <w:color w:val="000000" w:themeColor="text1"/>
                  <w:sz w:val="24"/>
                  <w:szCs w:val="24"/>
                </w:rPr>
                <m:t>×</m:t>
              </m:r>
            </m:oMath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17英寸），拍摄临床要求的胸部、腹部、四肢、头颅等各部位数字X线摄影,满足立位、卧位、侧位等各种一般和特殊体位的拍片要求；为了提高整机兼容性要求：平板探测器、后处理系统和整机要同一品牌（非贴牌）；所投同品牌DR系列产品（机型包括悬吊式、移动式、立柱式）近五年内无任何权威机构因存在安全隐患的召回记录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备注：基本要求是一般要求，必须满足，否则按废标处理。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技术和性能参数名称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高压发生器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高压产生方式：高频逆变,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高频频率≥100KHz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高压发生器功率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≥50KW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 xml:space="preserve"> 3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曝光电压可调范围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40－150KV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 xml:space="preserve"> 4</w:t>
            </w:r>
          </w:p>
        </w:tc>
        <w:tc>
          <w:tcPr>
            <w:tcW w:w="8788" w:type="dxa"/>
            <w:gridSpan w:val="4"/>
          </w:tcPr>
          <w:p>
            <w:pPr>
              <w:widowControl/>
              <w:tabs>
                <w:tab w:val="center" w:pos="1239"/>
              </w:tabs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napToGrid w:val="0"/>
                <w:sz w:val="24"/>
                <w:szCs w:val="24"/>
              </w:rPr>
              <w:t>最大管电流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≥6</w:t>
            </w:r>
            <w:r>
              <w:rPr>
                <w:rFonts w:hint="eastAsia" w:ascii="微软雅黑" w:hAnsi="微软雅黑" w:eastAsia="微软雅黑"/>
                <w:snapToGrid w:val="0"/>
                <w:sz w:val="24"/>
                <w:szCs w:val="24"/>
              </w:rPr>
              <w:t>3</w:t>
            </w:r>
            <w:r>
              <w:rPr>
                <w:rFonts w:ascii="微软雅黑" w:hAnsi="微软雅黑" w:eastAsia="微软雅黑"/>
                <w:snapToGrid w:val="0"/>
                <w:sz w:val="24"/>
                <w:szCs w:val="24"/>
              </w:rPr>
              <w:t>0mA</w:t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 xml:space="preserve"> 5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napToGrid w:val="0"/>
                <w:color w:val="000000" w:themeColor="text1"/>
                <w:sz w:val="24"/>
                <w:szCs w:val="24"/>
              </w:rPr>
              <w:t>最短曝光时间≤1ms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 xml:space="preserve"> 6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具有自动曝光程序设定功能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;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 xml:space="preserve"> 数量≥700个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1.7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自动曝光控制（AEC）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X线球管及限束器组件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2.1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阳极热容量≥300KHU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2.2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球管最大功率≥75KW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2.3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球管小焦点≤0.6mm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2.4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球管大焦点≤1.2mm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球管管电压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≥150KV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球管管电流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≥620mA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*2.7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电动调节限束器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可以根据曝光部位自动调节窗口大小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 xml:space="preserve"> 3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数字化平板探测器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3.1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平板探测器厚度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≤15mm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平板探测器重量≤3.2kg（含电池）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探测器材料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非晶硅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*3.4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</w:rPr>
              <w:t>平板探测器为DR整机同品牌原厂生产（非贴牌），整板非拼接设计。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平板探测器数量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*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8788" w:type="dxa"/>
            <w:gridSpan w:val="4"/>
          </w:tcPr>
          <w:p>
            <w:pPr>
              <w:widowControl/>
              <w:tabs>
                <w:tab w:val="right" w:pos="2479"/>
              </w:tabs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有效成像面积≥42cm×42cm（17×17英寸）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*3.7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平板探测器浓度分辨率≥16bit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3.8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平板探测器的采集矩阵≥2870×2870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3.9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平板探测器像素≤152微米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*3.10</w:t>
            </w:r>
          </w:p>
        </w:tc>
        <w:tc>
          <w:tcPr>
            <w:tcW w:w="8788" w:type="dxa"/>
            <w:gridSpan w:val="4"/>
          </w:tcPr>
          <w:p>
            <w:pPr>
              <w:widowControl/>
              <w:tabs>
                <w:tab w:val="left" w:pos="1657"/>
              </w:tabs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平板探测器图像存储数量≥100幅，便于兼容现有X线设备直接采集图像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3.11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MTF≥65%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3.12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平板探测器冷却方式：自然冷却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3.13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便携性要求：为方便使用，要求提供的两块平板探测器都为无线便携式平板探测器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*3.14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具有有线模式：平板探测器同时支持有线模式，在有线模式支持给电池充电,在线充电时能同时进行拍片操作. 平板连接线支持热插拔模式，有线和无线切换时间≤1s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3.14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平板探测器电池：可拆卸电池;为保证平板在无线模式持续运行，提供电池数量≥4块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立式胸片摄影架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*4.1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平板升降范围≥160CM，同时支持手动和电动运行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平板中心距离地面最小距离≤50CM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滤线栅栅比≥ 10：1,栅密度≥40LP/CM的滤线栅满足拍摄需求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4.4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电离室感兴趣区域数量≥3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悬吊式X线球管支架及天轨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球管支架安装方式：悬吊式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悬吊球管支架为5节伸缩架系统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悬吊架应具备四向移动功能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5.4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悬吊架横向移动范围≥3.5米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5.5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悬吊架纵向移动范围≥2米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悬吊球管支架升降电动驱动移动范围≥1.5米，手/电动调节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球管绕垂直轴旋转角度≥ +180度/-180度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452" w:hRule="atLeast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5.8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球管绕水平轴旋转角度≥-90°～90°，电动调节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58" w:hRule="atLeast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5.9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悬吊球管上实时显示SID，球管焦点距离地面距离，球管角度等参数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5.10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根据探测器移动，悬吊球管自动跟踪，方便拍摄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5.11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探测器中心定位功能：一键实现立位拍摄机架到卧位拍摄机架转换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5.12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探测器中心定位功能：一键实现卧位拍摄机架到立位拍摄机架转换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132" w:hRule="atLeast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5.13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系统应急停止开关，为安全方便处置紧急事件提供便利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5.14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为方便客户使用，悬吊架同时支持手动和电动调节功能（GPS没有手动）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卧位拍片床系统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* 6.1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升降式检查摄影床，床面最低高度≤550mm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6.2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床面有四向浮动功能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 xml:space="preserve"> 6.3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横向移动范围≥250mm，纵向移动范围≥600mm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 xml:space="preserve"> 6.4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滤线栅栅比≥ 10：1,栅密度≥40LP/CM的滤线栅满足拍摄需求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6.5</w:t>
            </w:r>
          </w:p>
        </w:tc>
        <w:tc>
          <w:tcPr>
            <w:tcW w:w="8788" w:type="dxa"/>
            <w:gridSpan w:val="4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电离室感兴趣区域数量≥3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操作控制系统硬件和操作系统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硬件系统选用主流商用专业电脑和操作系统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8788" w:type="dxa"/>
            <w:gridSpan w:val="4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操作系统 Windows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8788" w:type="dxa"/>
            <w:gridSpan w:val="4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主频≥3.2 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8788" w:type="dxa"/>
            <w:gridSpan w:val="4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内存≥8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8788" w:type="dxa"/>
            <w:gridSpan w:val="4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硬盘≥500G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8788" w:type="dxa"/>
            <w:gridSpan w:val="4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DVD-RW 可读写光驱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8788" w:type="dxa"/>
            <w:gridSpan w:val="4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液晶显示器≥19英寸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8788" w:type="dxa"/>
            <w:gridSpan w:val="4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分辨率≥1280 x 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4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操作系统及软件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原厂图像处理软件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8.2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color w:val="0070C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软件应能与曝光系统通信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8.3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可以根据需要选择全自动曝光（KV,MAS等条件都预设），半自动曝光（AEC模式）或手动调节曝光参数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8.4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曝光后的射线参数（KV,MA,MS等）应能反馈到处理软件当中并显示在显示器上，并能传输至胶片打印出来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8.5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可以根据不同部位需求，自动控制调节限束器窗口大小以及平板采图区域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*8.6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图像显示时间≤2秒，两次曝光间隔≤11秒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8.7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具有:数字影像处理技术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8.8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采用先进的多频灰度处理技术和组织频率处理技术，对图像进行后处理，全面提高细节对比度和降低噪音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8.9</w:t>
            </w:r>
          </w:p>
        </w:tc>
        <w:tc>
          <w:tcPr>
            <w:tcW w:w="8788" w:type="dxa"/>
            <w:gridSpan w:val="4"/>
          </w:tcPr>
          <w:p>
            <w:pPr>
              <w:tabs>
                <w:tab w:val="left" w:pos="1607"/>
                <w:tab w:val="left" w:pos="5207"/>
              </w:tabs>
              <w:ind w:left="590" w:hanging="590" w:hangingChars="246"/>
              <w:rPr>
                <w:rFonts w:ascii="微软雅黑" w:hAnsi="微软雅黑" w:eastAsia="微软雅黑"/>
                <w:sz w:val="24"/>
                <w:szCs w:val="24"/>
                <w:lang w:val="de-D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de-DE"/>
              </w:rPr>
              <w:t>图像质控系统，使存储的图像可用于各种临床要求调整，完成图像质控要求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8.10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提供图像多种条件查询检索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8.11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617" w:hanging="616" w:hangingChars="257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灰阶处理--对比度和亮度调节、窗宽窗位调节、LUT曲线匹配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8.12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0" w:hanging="410" w:hangingChars="171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频率处理-通过对组织特症的不同采用如边缘增强、噪声抑制等处理，提供更具临床参考价值影像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8.13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5" w:hanging="415" w:hangingChars="173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图像旋转/ 翻转/镜像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8.14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5" w:hanging="415" w:hangingChars="173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图像放大/移动/反色处理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8.15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5" w:hanging="415" w:hangingChars="173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比例尺刻度显示、曝光参数显示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8.16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5" w:hanging="415" w:hangingChars="173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系统文本注释功能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8.17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5" w:hanging="415" w:hangingChars="173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图像标准标注和定制标注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8.18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5" w:hanging="415" w:hangingChars="173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支持常规DICOM3.0 标准协议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8.19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5" w:hanging="415" w:hangingChars="173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DICOM Storage Service Class （存储和传输）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8.20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5" w:hanging="415" w:hangingChars="173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DICOM Print Service Class （打印）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8.21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5" w:hanging="415" w:hangingChars="173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DICOM WORKLIST（工作菜单）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8.22</w:t>
            </w:r>
          </w:p>
        </w:tc>
        <w:tc>
          <w:tcPr>
            <w:tcW w:w="8788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为保证软件研发能力，需提供原厂同品牌PACS系统产品注册证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*8.23</w:t>
            </w:r>
          </w:p>
        </w:tc>
        <w:tc>
          <w:tcPr>
            <w:tcW w:w="8788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为保证软件研发能力，需提供原厂同品牌3D工作站软件系统注册证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售后服务和技术培训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*9.1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整机由原厂技术人员提供设备安装、调试及售后服务, 非代理商承担.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9.2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DR厂家河南有售后服务点,提供:地址,售后人员名称,联系方式;保证做到1小时内响应,4小时内到场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9.3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提供原厂800免费客户服务电话,至少提供2部电话.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9.4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卖方应在中国境内设有备件库，存放所有必需的备件，并保证必要的备件供应。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9.5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为保证售后服务的专业性，厂家需具有独立的售后技术服务公司，提供专业的售后服务，提供营业执照备查。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9.6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0" w:hanging="410" w:hangingChars="171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整机售后服务年限≥1年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jc w:val="center"/>
        </w:trPr>
        <w:tc>
          <w:tcPr>
            <w:tcW w:w="994" w:type="dxa"/>
          </w:tcPr>
          <w:p>
            <w:pPr>
              <w:jc w:val="left"/>
              <w:rPr>
                <w:rFonts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8"/>
                <w:sz w:val="24"/>
                <w:szCs w:val="24"/>
              </w:rPr>
              <w:t>*9.7</w:t>
            </w:r>
          </w:p>
        </w:tc>
        <w:tc>
          <w:tcPr>
            <w:tcW w:w="8788" w:type="dxa"/>
            <w:gridSpan w:val="4"/>
          </w:tcPr>
          <w:p>
            <w:pPr>
              <w:spacing w:line="360" w:lineRule="auto"/>
              <w:ind w:left="410" w:hanging="410" w:hangingChars="171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提供河南省内同品牌DR用户40家以上,提供详细的医院名称,电话,联系人信息备查.以保证厂家的售后服务能力。</w:t>
            </w: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217"/>
    <w:rsid w:val="000001C0"/>
    <w:rsid w:val="0001126E"/>
    <w:rsid w:val="00015FAB"/>
    <w:rsid w:val="00031BF2"/>
    <w:rsid w:val="00031D5F"/>
    <w:rsid w:val="00032096"/>
    <w:rsid w:val="000354CB"/>
    <w:rsid w:val="0005740E"/>
    <w:rsid w:val="00063574"/>
    <w:rsid w:val="00072667"/>
    <w:rsid w:val="00094BE5"/>
    <w:rsid w:val="000952E9"/>
    <w:rsid w:val="000C66C0"/>
    <w:rsid w:val="000F7B96"/>
    <w:rsid w:val="00115AE0"/>
    <w:rsid w:val="00117BD8"/>
    <w:rsid w:val="00126ACB"/>
    <w:rsid w:val="00130FF7"/>
    <w:rsid w:val="00145434"/>
    <w:rsid w:val="00145B00"/>
    <w:rsid w:val="001A556F"/>
    <w:rsid w:val="001B3631"/>
    <w:rsid w:val="001B4C96"/>
    <w:rsid w:val="001C0F93"/>
    <w:rsid w:val="001E17B4"/>
    <w:rsid w:val="001F0665"/>
    <w:rsid w:val="002033B7"/>
    <w:rsid w:val="00217E54"/>
    <w:rsid w:val="002233AE"/>
    <w:rsid w:val="0023754A"/>
    <w:rsid w:val="00250ED1"/>
    <w:rsid w:val="0027228E"/>
    <w:rsid w:val="00286A20"/>
    <w:rsid w:val="00292502"/>
    <w:rsid w:val="002D6C6B"/>
    <w:rsid w:val="003151CA"/>
    <w:rsid w:val="00317E34"/>
    <w:rsid w:val="00331921"/>
    <w:rsid w:val="00353C1D"/>
    <w:rsid w:val="00354DA7"/>
    <w:rsid w:val="00360972"/>
    <w:rsid w:val="003612FA"/>
    <w:rsid w:val="00362865"/>
    <w:rsid w:val="00371B75"/>
    <w:rsid w:val="003A11AD"/>
    <w:rsid w:val="003A6077"/>
    <w:rsid w:val="003B5CE6"/>
    <w:rsid w:val="003C4D7B"/>
    <w:rsid w:val="00400719"/>
    <w:rsid w:val="00433B45"/>
    <w:rsid w:val="004457C5"/>
    <w:rsid w:val="00477B77"/>
    <w:rsid w:val="004852BC"/>
    <w:rsid w:val="00487A52"/>
    <w:rsid w:val="00493D87"/>
    <w:rsid w:val="00496918"/>
    <w:rsid w:val="004A4F39"/>
    <w:rsid w:val="004B6F02"/>
    <w:rsid w:val="004D17BB"/>
    <w:rsid w:val="004D1901"/>
    <w:rsid w:val="00511C19"/>
    <w:rsid w:val="00517E46"/>
    <w:rsid w:val="00562ED9"/>
    <w:rsid w:val="00566854"/>
    <w:rsid w:val="005A54BB"/>
    <w:rsid w:val="005A6832"/>
    <w:rsid w:val="005C3827"/>
    <w:rsid w:val="005C51C8"/>
    <w:rsid w:val="0061599F"/>
    <w:rsid w:val="00617D36"/>
    <w:rsid w:val="006369E0"/>
    <w:rsid w:val="006422F4"/>
    <w:rsid w:val="0064420F"/>
    <w:rsid w:val="00652E77"/>
    <w:rsid w:val="006577A4"/>
    <w:rsid w:val="00663790"/>
    <w:rsid w:val="00684235"/>
    <w:rsid w:val="00696A28"/>
    <w:rsid w:val="00697DEE"/>
    <w:rsid w:val="00713FDF"/>
    <w:rsid w:val="00722686"/>
    <w:rsid w:val="0076108D"/>
    <w:rsid w:val="00764D46"/>
    <w:rsid w:val="007718BD"/>
    <w:rsid w:val="00771C29"/>
    <w:rsid w:val="007867BC"/>
    <w:rsid w:val="007B1246"/>
    <w:rsid w:val="007B734B"/>
    <w:rsid w:val="007C487D"/>
    <w:rsid w:val="007C4C6A"/>
    <w:rsid w:val="007D61B2"/>
    <w:rsid w:val="008106D9"/>
    <w:rsid w:val="00823A59"/>
    <w:rsid w:val="008248A0"/>
    <w:rsid w:val="00825159"/>
    <w:rsid w:val="00867ADA"/>
    <w:rsid w:val="00872EDE"/>
    <w:rsid w:val="008C6E86"/>
    <w:rsid w:val="008D3994"/>
    <w:rsid w:val="008D5C8A"/>
    <w:rsid w:val="008E4E1C"/>
    <w:rsid w:val="009037B7"/>
    <w:rsid w:val="00935335"/>
    <w:rsid w:val="0094582E"/>
    <w:rsid w:val="009550FF"/>
    <w:rsid w:val="009820EF"/>
    <w:rsid w:val="009944A4"/>
    <w:rsid w:val="009976F4"/>
    <w:rsid w:val="009A577B"/>
    <w:rsid w:val="009F1846"/>
    <w:rsid w:val="009F729D"/>
    <w:rsid w:val="00A07360"/>
    <w:rsid w:val="00A45688"/>
    <w:rsid w:val="00A4727B"/>
    <w:rsid w:val="00A646AE"/>
    <w:rsid w:val="00A771D0"/>
    <w:rsid w:val="00A85AC9"/>
    <w:rsid w:val="00AA5963"/>
    <w:rsid w:val="00B004A1"/>
    <w:rsid w:val="00B25874"/>
    <w:rsid w:val="00B267EF"/>
    <w:rsid w:val="00B56B5E"/>
    <w:rsid w:val="00B766C8"/>
    <w:rsid w:val="00B7696A"/>
    <w:rsid w:val="00B83078"/>
    <w:rsid w:val="00B832E4"/>
    <w:rsid w:val="00B836D7"/>
    <w:rsid w:val="00BA4917"/>
    <w:rsid w:val="00BC72C0"/>
    <w:rsid w:val="00BC7913"/>
    <w:rsid w:val="00BD6E76"/>
    <w:rsid w:val="00BF5524"/>
    <w:rsid w:val="00BF7140"/>
    <w:rsid w:val="00C02597"/>
    <w:rsid w:val="00C64825"/>
    <w:rsid w:val="00C742C5"/>
    <w:rsid w:val="00C860D6"/>
    <w:rsid w:val="00C86E9E"/>
    <w:rsid w:val="00C96029"/>
    <w:rsid w:val="00C9749A"/>
    <w:rsid w:val="00CA5E71"/>
    <w:rsid w:val="00CE3FB3"/>
    <w:rsid w:val="00D24CA1"/>
    <w:rsid w:val="00D42C69"/>
    <w:rsid w:val="00D655DB"/>
    <w:rsid w:val="00D73217"/>
    <w:rsid w:val="00D94B08"/>
    <w:rsid w:val="00DA0996"/>
    <w:rsid w:val="00DB094F"/>
    <w:rsid w:val="00DB6D7F"/>
    <w:rsid w:val="00E2686A"/>
    <w:rsid w:val="00E420CD"/>
    <w:rsid w:val="00E74696"/>
    <w:rsid w:val="00E7554E"/>
    <w:rsid w:val="00E82B92"/>
    <w:rsid w:val="00E84B22"/>
    <w:rsid w:val="00EC0192"/>
    <w:rsid w:val="00EC3E40"/>
    <w:rsid w:val="00EF175A"/>
    <w:rsid w:val="00F06A75"/>
    <w:rsid w:val="00F3449D"/>
    <w:rsid w:val="00F54BBC"/>
    <w:rsid w:val="00F632DE"/>
    <w:rsid w:val="00F64729"/>
    <w:rsid w:val="00F71D7B"/>
    <w:rsid w:val="00FC2020"/>
    <w:rsid w:val="00FE2A7D"/>
    <w:rsid w:val="205664CA"/>
    <w:rsid w:val="7C1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styleId="9">
    <w:name w:val="Placeholder Text"/>
    <w:basedOn w:val="6"/>
    <w:semiHidden/>
    <w:qFormat/>
    <w:uiPriority w:val="99"/>
    <w:rPr>
      <w:color w:val="808080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443</Words>
  <Characters>2527</Characters>
  <Lines>21</Lines>
  <Paragraphs>5</Paragraphs>
  <TotalTime>211</TotalTime>
  <ScaleCrop>false</ScaleCrop>
  <LinksUpToDate>false</LinksUpToDate>
  <CharactersWithSpaces>2965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2020-06-03T08:37:00Z</dcterms:created>
  <dc:creator>800E0831</dc:creator>
  <cp:lastModifiedBy>Administrator</cp:lastModifiedBy>
  <dcterms:modified xsi:type="dcterms:W3CDTF">2020-07-03T00:05:17Z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